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СВЕРДЛОВСКОЙ ОБЛАСТИ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412-п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КОДЕКСА ПРОФЕССИОНАЛЬНОЙ ЭТИКИ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РАБОТНИКА СВЕРДЛОВСКОЙ ОБЛАСТИ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абзаца третьего подпункта "з"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07 мая 2012 года N 597 "О мероприятиях по реализации государственной социальной политики" приказываю: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профессиональной этики медицинского работника Свердловской области (приложение).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учреждений здравоохранения, подведомственных Министерству здравоохранения Свердловской области: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ознакомить с </w:t>
      </w:r>
      <w:hyperlink w:anchor="Par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профессиональной этики медицинского работника Свердловской области (далее - Кодекс) всех работников учреждения и довести информацию о необходимости соблюдения моральных и этических норм, установленных </w:t>
      </w:r>
      <w:hyperlink w:anchor="Par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разместить </w:t>
      </w:r>
      <w:hyperlink w:anchor="Par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в общедоступных местах, на информационных стендах и официальных сайтах с целью ознакомления граждан;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внести в должностные обязанности медицинских работников соответствующие изменения, связанные с необходимостью соблюдения </w:t>
      </w:r>
      <w:hyperlink w:anchor="Par3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>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Управлению здравоохранения Администрации города Екатеринбурга (А.А. </w:t>
      </w:r>
      <w:proofErr w:type="spellStart"/>
      <w:r>
        <w:rPr>
          <w:rFonts w:ascii="Calibri" w:hAnsi="Calibri" w:cs="Calibri"/>
        </w:rPr>
        <w:t>Дорнбуш</w:t>
      </w:r>
      <w:proofErr w:type="spellEnd"/>
      <w:r>
        <w:rPr>
          <w:rFonts w:ascii="Calibri" w:hAnsi="Calibri" w:cs="Calibri"/>
        </w:rPr>
        <w:t xml:space="preserve">) принять к исполнению утвержденный </w:t>
      </w:r>
      <w:hyperlink w:anchor="Par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либо утвердить иные локальные акты, регулирующие вопросы профессиональной этики медицинских работников.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разместить на официальном интернет-портале правовой информации Свердловской области (www.pravo.gov66.ru).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Д.Р.МЕДВЕДСКАЯ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412-п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КОДЕКС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ПРОФЕССИОНАЛЬНОЙ ЭТИКИ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РАБОТНИКА СВЕРДЛОВСКОЙ ОБЛАСТИ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</w:t>
      </w:r>
      <w:r>
        <w:rPr>
          <w:rFonts w:ascii="Calibri" w:hAnsi="Calibri" w:cs="Calibri"/>
        </w:rPr>
        <w:lastRenderedPageBreak/>
        <w:t>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Раздел I. ОБЩИЕ ПОЛОЖЕНИЯ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Статья 1. Понятие "медицинский работник"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медицинским работником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13 статьи 2</w:t>
        </w:r>
      </w:hyperlink>
      <w:r>
        <w:rPr>
          <w:rFonts w:ascii="Calibri" w:hAnsi="Calibri" w:cs="Calibri"/>
        </w:rPr>
        <w:t xml:space="preserve"> Федерального закона N 323-ФЗ "Об основах охраны здоровья граждан в Российской Федерации"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2. Цель профессиональной деятельности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Статья 3. Принципы деятельности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обязан постоянно совершенствовать свои профессиональные знания и умения, навыки.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Статья 4. Недопустимые действия медицинского работника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вправе: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свои знания и возможности не в целях охраны здоровья человека;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методы медицинского воздействия на пациента по просьбе третьих лиц;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навязывать пациенту свои философские, религиозные и политические взгляды;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не зарегистрированное в установленном порядке медицинское оборудование;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назначать и использовать не зарегистрированные в РФ фармакологические препараты;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навязывать пациентам тот или иной вид лечения, лекарственные средства в корыстных </w:t>
      </w:r>
      <w:r>
        <w:rPr>
          <w:rFonts w:ascii="Calibri" w:hAnsi="Calibri" w:cs="Calibri"/>
        </w:rPr>
        <w:lastRenderedPageBreak/>
        <w:t>целях;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Личные предубеждения медицинского работника и иные субъективные мотивы не должны оказывать воздействие на выбор методов диагностики и лечения.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Статья 5. Профессиональная независимость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Раздел II. ВЗАИМООТНОШЕНИЯ МЕДИЦИНСКОГО РАБОТНИКА И ПАЦИЕНТА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85"/>
      <w:bookmarkEnd w:id="10"/>
      <w:r>
        <w:rPr>
          <w:rFonts w:ascii="Calibri" w:hAnsi="Calibri" w:cs="Calibri"/>
        </w:rPr>
        <w:t>Статья 6. Уважение чести и достоинства пациента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Статья 7. Условия оказания медицинской помощи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>Статья 8. Конфликт интересов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99"/>
      <w:bookmarkEnd w:id="13"/>
      <w:r>
        <w:rPr>
          <w:rFonts w:ascii="Calibri" w:hAnsi="Calibri" w:cs="Calibri"/>
        </w:rPr>
        <w:t>Статья 9. Врачебная тайна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>Статья 10. Моральная поддержка пациента, находящегося при смерти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должен прибегать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конфессии, обязан уважать права граждан относительно проведения посмертной экспертизы с учетом действующего законодательства Российской Федерации.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07"/>
      <w:bookmarkEnd w:id="15"/>
      <w:r>
        <w:rPr>
          <w:rFonts w:ascii="Calibri" w:hAnsi="Calibri" w:cs="Calibri"/>
        </w:rPr>
        <w:t>Статья 11. Выбор медицинского работника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вид медицинской помощи противоречит нравственным принципам специалиста;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имеются противоречия с пациентом или его родственниками в плане лечения и обследования.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>Раздел III. ВЗАИМООТНОШЕНИЯ МЕДИЦИНСКИХ РАБОТНИКОВ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4E41" w:rsidRDefault="007F4E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Статья 13. Взаимоотношения между медицинскими работниками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Взаимоотношения между медицинскими работниками должны строиться на взаимном уважении и доверии.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Моральное право руководства </w:t>
      </w:r>
      <w:bookmarkStart w:id="18" w:name="_GoBack"/>
      <w:bookmarkEnd w:id="18"/>
      <w:r>
        <w:rPr>
          <w:rFonts w:ascii="Calibri" w:hAnsi="Calibri" w:cs="Calibri"/>
        </w:rPr>
        <w:t>другими медицинскими работниками требует высокого уровня профессиональной компетентности и высокой нравственности.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8"/>
      <w:bookmarkEnd w:id="19"/>
      <w:r>
        <w:rPr>
          <w:rFonts w:ascii="Calibri" w:hAnsi="Calibri" w:cs="Calibri"/>
        </w:rPr>
        <w:t>Раздел IV. ПРЕДЕЛЫ ДЕЙСТВИЯ КОДЕКСА,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ЕГО НАРУШЕНИЕ, ПОРЯДОК ЕГО ПЕРЕСМОТРА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31"/>
      <w:bookmarkEnd w:id="20"/>
      <w:r>
        <w:rPr>
          <w:rFonts w:ascii="Calibri" w:hAnsi="Calibri" w:cs="Calibri"/>
        </w:rPr>
        <w:t>Статья 14. Действие Кодекса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Кодекс действует на всей территории Свердловской области.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35"/>
      <w:bookmarkEnd w:id="21"/>
      <w:r>
        <w:rPr>
          <w:rFonts w:ascii="Calibri" w:hAnsi="Calibri" w:cs="Calibri"/>
        </w:rPr>
        <w:t>Статья 15. Ответственность медицинского работника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ответственности за нарушение профессиональной этики определяется комиссией по медицинской этике при Министерстве здравоохранения Свердловской области и комиссиями по этике в организациях здравоохранения.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40"/>
      <w:bookmarkEnd w:id="22"/>
      <w:r>
        <w:rPr>
          <w:rFonts w:ascii="Calibri" w:hAnsi="Calibri" w:cs="Calibri"/>
        </w:rPr>
        <w:t>Статья 16. Пересмотр и толкование Кодекса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41" w:rsidRDefault="007F4E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5946" w:rsidRDefault="00D15946"/>
    <w:sectPr w:rsidR="00D15946" w:rsidSect="001F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41"/>
    <w:rsid w:val="007F4E41"/>
    <w:rsid w:val="00CB79A3"/>
    <w:rsid w:val="00D15946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653E-747C-46EF-B673-1897B5D9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DFA28718898E048E895BFCFC2CC3D77FB1374E65C5C6D2BE85E079A4F35836E0EF0F4874DC43C7f5DDK" TargetMode="External"/><Relationship Id="rId4" Type="http://schemas.openxmlformats.org/officeDocument/2006/relationships/hyperlink" Target="consultantplus://offline/ref=DADFA28718898E048E895BFCFC2CC3D77FB6384A68C2C6D2BE85E079A4F35836E0EF0F4874DC43C6f5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2</cp:revision>
  <dcterms:created xsi:type="dcterms:W3CDTF">2014-06-25T10:03:00Z</dcterms:created>
  <dcterms:modified xsi:type="dcterms:W3CDTF">2014-06-25T10:21:00Z</dcterms:modified>
</cp:coreProperties>
</file>